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5BF" w:rsidRPr="007625BF" w:rsidRDefault="007625BF" w:rsidP="007625BF">
      <w:pPr>
        <w:pStyle w:val="Nzev"/>
        <w:keepLines/>
        <w:pBdr>
          <w:bottom w:val="none" w:sz="0" w:space="0" w:color="auto"/>
        </w:pBdr>
        <w:suppressAutoHyphens/>
        <w:spacing w:after="0" w:line="360" w:lineRule="auto"/>
        <w:jc w:val="center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/>
          <w:b/>
          <w:color w:val="C0504D" w:themeColor="accent2"/>
          <w:spacing w:val="-6"/>
          <w:kern w:val="0"/>
          <w:sz w:val="36"/>
          <w:szCs w:val="36"/>
          <w:u w:val="single"/>
        </w:rPr>
        <w:t>Specifikace předmětu koupě</w:t>
      </w:r>
    </w:p>
    <w:p w:rsidR="007625BF" w:rsidRPr="007625BF" w:rsidRDefault="002779C3" w:rsidP="007625BF">
      <w:pPr>
        <w:jc w:val="center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p</w:t>
      </w:r>
      <w:r w:rsidR="00813C0D">
        <w:rPr>
          <w:rFonts w:eastAsia="Times New Roman" w:cs="Times New Roman"/>
          <w:sz w:val="18"/>
          <w:szCs w:val="18"/>
          <w:lang w:eastAsia="cs-CZ"/>
        </w:rPr>
        <w:t>ro předmět veřejné zakázky s názvem</w:t>
      </w:r>
    </w:p>
    <w:p w:rsidR="007625BF" w:rsidRPr="007625BF" w:rsidRDefault="00B21115" w:rsidP="007625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eastAsia="Times New Roman" w:cs="Times New Roman"/>
          <w:sz w:val="18"/>
          <w:szCs w:val="18"/>
          <w:lang w:eastAsia="cs-CZ"/>
        </w:rPr>
      </w:pPr>
      <w:r w:rsidRPr="00B21115">
        <w:rPr>
          <w:b/>
        </w:rPr>
        <w:t>Rozšíření stávajícího terestrického geodetického systému o modul GNSS</w:t>
      </w:r>
    </w:p>
    <w:p w:rsidR="007625BF" w:rsidRPr="007625BF" w:rsidRDefault="007625BF" w:rsidP="007625BF">
      <w:pPr>
        <w:spacing w:after="0"/>
        <w:jc w:val="center"/>
        <w:rPr>
          <w:rFonts w:eastAsia="Times New Roman" w:cs="Times New Roman"/>
          <w:sz w:val="18"/>
          <w:szCs w:val="18"/>
          <w:lang w:eastAsia="cs-CZ"/>
        </w:rPr>
      </w:pPr>
    </w:p>
    <w:p w:rsidR="007625BF" w:rsidRPr="000900B4" w:rsidRDefault="00554861" w:rsidP="007625BF">
      <w:pPr>
        <w:jc w:val="center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Z přehledu schválených nestavebních investic pro rok 2019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 xml:space="preserve"> ze dne </w:t>
      </w:r>
      <w:r w:rsidR="009C3A4E">
        <w:rPr>
          <w:rFonts w:eastAsia="Times New Roman" w:cs="Times New Roman"/>
          <w:sz w:val="18"/>
          <w:szCs w:val="18"/>
          <w:lang w:eastAsia="cs-CZ"/>
        </w:rPr>
        <w:t>29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9C3A4E">
        <w:rPr>
          <w:rFonts w:eastAsia="Times New Roman" w:cs="Times New Roman"/>
          <w:sz w:val="18"/>
          <w:szCs w:val="18"/>
          <w:lang w:eastAsia="cs-CZ"/>
        </w:rPr>
        <w:t>5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>. 201</w:t>
      </w:r>
      <w:r>
        <w:rPr>
          <w:rFonts w:eastAsia="Times New Roman" w:cs="Times New Roman"/>
          <w:sz w:val="18"/>
          <w:szCs w:val="18"/>
          <w:lang w:eastAsia="cs-CZ"/>
        </w:rPr>
        <w:t>9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 xml:space="preserve">, schváleného </w:t>
      </w:r>
      <w:r w:rsidR="009C3A4E">
        <w:rPr>
          <w:rFonts w:eastAsia="Times New Roman" w:cs="Times New Roman"/>
          <w:sz w:val="18"/>
          <w:szCs w:val="18"/>
          <w:lang w:eastAsia="cs-CZ"/>
        </w:rPr>
        <w:t>náměstkyní generálního ředitele pro provozuschopnost dráhy</w:t>
      </w:r>
      <w:r w:rsidR="007625BF" w:rsidRPr="000900B4">
        <w:rPr>
          <w:rFonts w:eastAsia="Times New Roman" w:cs="Times New Roman"/>
          <w:sz w:val="18"/>
          <w:szCs w:val="18"/>
          <w:lang w:eastAsia="cs-CZ"/>
        </w:rPr>
        <w:t xml:space="preserve">; poř. č. </w:t>
      </w:r>
      <w:r w:rsidR="00445FAE">
        <w:rPr>
          <w:rFonts w:eastAsia="Times New Roman" w:cs="Times New Roman"/>
          <w:sz w:val="18"/>
          <w:szCs w:val="18"/>
          <w:lang w:eastAsia="cs-CZ"/>
        </w:rPr>
        <w:t>2</w:t>
      </w:r>
      <w:r w:rsidRPr="000900B4">
        <w:rPr>
          <w:rFonts w:eastAsia="Times New Roman" w:cs="Times New Roman"/>
          <w:sz w:val="18"/>
          <w:szCs w:val="18"/>
          <w:lang w:eastAsia="cs-CZ"/>
        </w:rPr>
        <w:t xml:space="preserve"> „M</w:t>
      </w:r>
      <w:r w:rsidR="00445FAE">
        <w:rPr>
          <w:rFonts w:eastAsia="Times New Roman" w:cs="Times New Roman"/>
          <w:sz w:val="18"/>
          <w:szCs w:val="18"/>
          <w:lang w:eastAsia="cs-CZ"/>
        </w:rPr>
        <w:t>odul GNSS pro systém Topcon DS105</w:t>
      </w:r>
      <w:r w:rsidR="007625BF" w:rsidRPr="000900B4">
        <w:rPr>
          <w:rFonts w:eastAsia="Times New Roman" w:cs="Times New Roman"/>
          <w:sz w:val="18"/>
          <w:szCs w:val="18"/>
          <w:lang w:eastAsia="cs-CZ"/>
        </w:rPr>
        <w:t>“</w:t>
      </w:r>
    </w:p>
    <w:p w:rsidR="007625BF" w:rsidRPr="000900B4" w:rsidRDefault="007625BF">
      <w:pPr>
        <w:rPr>
          <w:b/>
        </w:rPr>
      </w:pPr>
    </w:p>
    <w:p w:rsidR="003B52F7" w:rsidRPr="000900B4" w:rsidRDefault="003B52F7" w:rsidP="003B52F7">
      <w:pPr>
        <w:rPr>
          <w:b/>
        </w:rPr>
      </w:pPr>
      <w:r w:rsidRPr="000900B4">
        <w:rPr>
          <w:b/>
        </w:rPr>
        <w:t>Specifikace</w:t>
      </w:r>
      <w:r w:rsidR="008B6DE9">
        <w:rPr>
          <w:b/>
        </w:rPr>
        <w:t xml:space="preserve"> 1ks</w:t>
      </w:r>
      <w:r w:rsidRPr="000900B4">
        <w:rPr>
          <w:b/>
        </w:rPr>
        <w:t xml:space="preserve"> </w:t>
      </w:r>
      <w:r w:rsidR="00EF2137">
        <w:rPr>
          <w:b/>
        </w:rPr>
        <w:t>r</w:t>
      </w:r>
      <w:r w:rsidRPr="000900B4">
        <w:rPr>
          <w:b/>
        </w:rPr>
        <w:t>oz</w:t>
      </w:r>
      <w:r w:rsidR="00EF2137">
        <w:rPr>
          <w:b/>
        </w:rPr>
        <w:t>šíření stávajícího geodetického systému o modul GNSS</w:t>
      </w:r>
    </w:p>
    <w:p w:rsidR="002F7A8F" w:rsidRDefault="002F7A8F" w:rsidP="002F7A8F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Typ stávajícího</w:t>
      </w:r>
      <w:r w:rsidR="000C1611">
        <w:rPr>
          <w:szCs w:val="20"/>
        </w:rPr>
        <w:t xml:space="preserve"> rozšiřovaného</w:t>
      </w:r>
      <w:r>
        <w:rPr>
          <w:szCs w:val="20"/>
        </w:rPr>
        <w:t xml:space="preserve"> systému: One-man terestrický geodetický systém Topcon DS105</w:t>
      </w:r>
      <w:r w:rsidR="005E543C">
        <w:rPr>
          <w:szCs w:val="20"/>
        </w:rPr>
        <w:t>.</w:t>
      </w:r>
    </w:p>
    <w:p w:rsidR="000C1611" w:rsidRPr="00ED2776" w:rsidRDefault="000C1611" w:rsidP="002F7A8F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Požadované režimy měření: RTK s využitím korekcí z některé monitorované poziční služby v ČR (např. CZEPOS, VRS-Now, TopNET,…).</w:t>
      </w:r>
    </w:p>
    <w:p w:rsidR="002F7A8F" w:rsidRDefault="002F7A8F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Požadavky na kompatibilitu: Modul GNSS musí být možné ovládat stávajícím kontrolerem Topcon FC5000. Pro přenos RTK korekcí bude využíván interní modem stávajícího kontroleru.</w:t>
      </w:r>
      <w:r w:rsidR="000A0550">
        <w:rPr>
          <w:szCs w:val="20"/>
        </w:rPr>
        <w:t xml:space="preserve"> Možnost hybridního měření GNSS a totální stanice.</w:t>
      </w:r>
    </w:p>
    <w:p w:rsidR="0018608F" w:rsidRDefault="0018608F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Minimální počet kanálů pro sledování družic: 226</w:t>
      </w:r>
      <w:r w:rsidR="005E543C">
        <w:rPr>
          <w:szCs w:val="20"/>
        </w:rPr>
        <w:t>.</w:t>
      </w:r>
    </w:p>
    <w:p w:rsidR="0018608F" w:rsidRDefault="002A1144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Požadované GNSS systémy, které lze bez dalších investic používat při výpočtu RTK nebo Statického řešení: GPS, Glonass, Galileo, BeiDou.</w:t>
      </w:r>
    </w:p>
    <w:p w:rsidR="002A1144" w:rsidRDefault="002A1144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Míra odolnosti: IP67</w:t>
      </w:r>
      <w:r w:rsidR="0017011D">
        <w:rPr>
          <w:szCs w:val="20"/>
        </w:rPr>
        <w:t>, pád z výšky 2m beton (při upevnění na výtyčku)</w:t>
      </w:r>
      <w:r w:rsidR="00EC3363">
        <w:rPr>
          <w:szCs w:val="20"/>
        </w:rPr>
        <w:t>.</w:t>
      </w:r>
    </w:p>
    <w:p w:rsidR="0017011D" w:rsidRDefault="0017011D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 xml:space="preserve">Rozsah provozních teplot: -40°C </w:t>
      </w:r>
      <w:r w:rsidR="00D21DF6">
        <w:rPr>
          <w:szCs w:val="20"/>
        </w:rPr>
        <w:t>až</w:t>
      </w:r>
      <w:r>
        <w:rPr>
          <w:szCs w:val="20"/>
        </w:rPr>
        <w:t xml:space="preserve"> </w:t>
      </w:r>
      <w:r w:rsidR="00D21DF6">
        <w:rPr>
          <w:szCs w:val="20"/>
        </w:rPr>
        <w:t>+</w:t>
      </w:r>
      <w:r>
        <w:rPr>
          <w:szCs w:val="20"/>
        </w:rPr>
        <w:t>70°C</w:t>
      </w:r>
      <w:r w:rsidR="00D91806">
        <w:rPr>
          <w:szCs w:val="20"/>
        </w:rPr>
        <w:t>.</w:t>
      </w:r>
    </w:p>
    <w:p w:rsidR="005908AD" w:rsidRDefault="005908AD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Provozní doba: minimálně 6 hodin s jednou baterií.</w:t>
      </w:r>
    </w:p>
    <w:p w:rsidR="0017011D" w:rsidRDefault="0017011D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Hmotnost: maximálně 1,15 kg</w:t>
      </w:r>
      <w:r w:rsidR="005908AD">
        <w:rPr>
          <w:szCs w:val="20"/>
        </w:rPr>
        <w:t xml:space="preserve"> bez baterie.</w:t>
      </w:r>
    </w:p>
    <w:p w:rsidR="00A13C37" w:rsidRDefault="00A13C37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 xml:space="preserve">Zprovoznění systému včetně provedení nutných nastavení, doinstalace software, atd. pro možnost </w:t>
      </w:r>
      <w:r w:rsidR="008F1404">
        <w:rPr>
          <w:szCs w:val="20"/>
        </w:rPr>
        <w:t>pružného přepínání mez GNSS měřením a terestrickým One-man měřením (dálkově ovládanou totální stanicí) při pořizování dat v terénu.</w:t>
      </w:r>
    </w:p>
    <w:p w:rsidR="000772F1" w:rsidRDefault="000772F1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 xml:space="preserve">Požadavky na exportovaná data: možnost exportu souřadnic XYZ v systému S-JTSK a Bpv s využitím platného globálního transformačního klíče s přesností na mm. Export souřadnic systému ETRS-89 v geocentrickém formátu zeměpisná šířka (vteřiny na 5 desetinných míst), zeměpisná délka (vteřiny na 5 desetinných míst), elipsoidická výška (na 3 des. místa). Export souřadnic systému ETRS-89 v geocentrickém formátu X,Y,Z s přesností na mm). </w:t>
      </w:r>
    </w:p>
    <w:p w:rsidR="00D85881" w:rsidRDefault="00D85881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 xml:space="preserve">Další požadovaná výbava: </w:t>
      </w:r>
      <w:r w:rsidR="0019462B">
        <w:rPr>
          <w:szCs w:val="20"/>
        </w:rPr>
        <w:t xml:space="preserve">možnost aktivace </w:t>
      </w:r>
      <w:r>
        <w:rPr>
          <w:szCs w:val="20"/>
        </w:rPr>
        <w:t>sklonoměr</w:t>
      </w:r>
      <w:r w:rsidR="0019462B">
        <w:rPr>
          <w:szCs w:val="20"/>
        </w:rPr>
        <w:t>u</w:t>
      </w:r>
      <w:bookmarkStart w:id="0" w:name="_GoBack"/>
      <w:bookmarkEnd w:id="0"/>
      <w:r>
        <w:rPr>
          <w:szCs w:val="20"/>
        </w:rPr>
        <w:t xml:space="preserve"> pro měření na výtyčce s odklonem od svislé osy alespoň 15° v prostřední bez magnetických poruch se zhoršením přesnosti max. 2mm oproti měřením s modulem ve svislici.</w:t>
      </w:r>
    </w:p>
    <w:p w:rsidR="00B00CE9" w:rsidRDefault="00B00CE9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Požadované příslušenství: 2ks baterie, 1x nabíječka, transportní pouzdro.</w:t>
      </w:r>
    </w:p>
    <w:p w:rsidR="00AC3692" w:rsidRDefault="00AC3692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>
        <w:rPr>
          <w:szCs w:val="20"/>
        </w:rPr>
        <w:t>Minimální doba bezplatné softwarové údržby: 1 rok</w:t>
      </w:r>
      <w:r w:rsidR="00AE03BF">
        <w:rPr>
          <w:szCs w:val="20"/>
        </w:rPr>
        <w:t>.</w:t>
      </w:r>
    </w:p>
    <w:p w:rsidR="00B748B9" w:rsidRPr="000900B4" w:rsidRDefault="00B748B9"/>
    <w:sectPr w:rsidR="00B748B9" w:rsidRPr="000900B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DB" w:rsidRDefault="000073DB" w:rsidP="007625BF">
      <w:pPr>
        <w:spacing w:after="0" w:line="240" w:lineRule="auto"/>
      </w:pPr>
      <w:r>
        <w:separator/>
      </w:r>
    </w:p>
  </w:endnote>
  <w:endnote w:type="continuationSeparator" w:id="0">
    <w:p w:rsidR="000073DB" w:rsidRDefault="000073DB" w:rsidP="0076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07316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0537E" w:rsidRDefault="00E0537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462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462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0537E" w:rsidRDefault="00E053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DB" w:rsidRDefault="000073DB" w:rsidP="007625BF">
      <w:pPr>
        <w:spacing w:after="0" w:line="240" w:lineRule="auto"/>
      </w:pPr>
      <w:r>
        <w:separator/>
      </w:r>
    </w:p>
  </w:footnote>
  <w:footnote w:type="continuationSeparator" w:id="0">
    <w:p w:rsidR="000073DB" w:rsidRDefault="000073DB" w:rsidP="00762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5BF" w:rsidRPr="00493B1B" w:rsidRDefault="007625BF" w:rsidP="007625BF">
    <w:pPr>
      <w:rPr>
        <w:rFonts w:ascii="Times New Roman" w:eastAsia="Times New Roman" w:hAnsi="Times New Roman" w:cs="Times New Roman"/>
        <w:sz w:val="22"/>
        <w:szCs w:val="24"/>
        <w:lang w:eastAsia="cs-CZ"/>
      </w:rPr>
    </w:pPr>
    <w:r w:rsidRPr="00493B1B">
      <w:rPr>
        <w:lang w:eastAsia="cs-CZ"/>
      </w:rPr>
      <w:t xml:space="preserve">Příloha č. </w:t>
    </w:r>
    <w:r>
      <w:rPr>
        <w:lang w:eastAsia="cs-CZ"/>
      </w:rPr>
      <w:t>1</w:t>
    </w:r>
    <w:r w:rsidRPr="00493B1B">
      <w:rPr>
        <w:lang w:eastAsia="cs-CZ"/>
      </w:rPr>
      <w:t xml:space="preserve"> </w:t>
    </w:r>
    <w:r>
      <w:rPr>
        <w:lang w:eastAsia="cs-CZ"/>
      </w:rPr>
      <w:t>Smlouvy</w:t>
    </w:r>
  </w:p>
  <w:p w:rsidR="007625BF" w:rsidRDefault="007625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4745"/>
    <w:multiLevelType w:val="hybridMultilevel"/>
    <w:tmpl w:val="B1442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3162F"/>
    <w:multiLevelType w:val="hybridMultilevel"/>
    <w:tmpl w:val="6FE28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874A4"/>
    <w:multiLevelType w:val="hybridMultilevel"/>
    <w:tmpl w:val="3672F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24"/>
    <w:rsid w:val="000073DB"/>
    <w:rsid w:val="000772F1"/>
    <w:rsid w:val="000900B4"/>
    <w:rsid w:val="000A0550"/>
    <w:rsid w:val="000C1611"/>
    <w:rsid w:val="00127826"/>
    <w:rsid w:val="0015471F"/>
    <w:rsid w:val="0017011D"/>
    <w:rsid w:val="0018608F"/>
    <w:rsid w:val="0019462B"/>
    <w:rsid w:val="001B2440"/>
    <w:rsid w:val="002779C3"/>
    <w:rsid w:val="002A1144"/>
    <w:rsid w:val="002F7A8F"/>
    <w:rsid w:val="003221D5"/>
    <w:rsid w:val="00330D05"/>
    <w:rsid w:val="003727EC"/>
    <w:rsid w:val="003B52F7"/>
    <w:rsid w:val="003D183C"/>
    <w:rsid w:val="003F627B"/>
    <w:rsid w:val="00431198"/>
    <w:rsid w:val="00445FAE"/>
    <w:rsid w:val="00491F6E"/>
    <w:rsid w:val="004E32E6"/>
    <w:rsid w:val="00554861"/>
    <w:rsid w:val="00570BD6"/>
    <w:rsid w:val="005908AD"/>
    <w:rsid w:val="005E543C"/>
    <w:rsid w:val="006B72C8"/>
    <w:rsid w:val="007625BF"/>
    <w:rsid w:val="007802B0"/>
    <w:rsid w:val="007D1191"/>
    <w:rsid w:val="007D5023"/>
    <w:rsid w:val="00813C0D"/>
    <w:rsid w:val="00850E9D"/>
    <w:rsid w:val="008B6DE9"/>
    <w:rsid w:val="008F1404"/>
    <w:rsid w:val="0095608B"/>
    <w:rsid w:val="00991FC2"/>
    <w:rsid w:val="009C3A4E"/>
    <w:rsid w:val="00A13C37"/>
    <w:rsid w:val="00A23A43"/>
    <w:rsid w:val="00AB17E1"/>
    <w:rsid w:val="00AC3692"/>
    <w:rsid w:val="00AE03BF"/>
    <w:rsid w:val="00AF7B57"/>
    <w:rsid w:val="00B00CE9"/>
    <w:rsid w:val="00B13E99"/>
    <w:rsid w:val="00B21115"/>
    <w:rsid w:val="00B748B9"/>
    <w:rsid w:val="00B74EE4"/>
    <w:rsid w:val="00BD76E8"/>
    <w:rsid w:val="00BF6A6B"/>
    <w:rsid w:val="00C372C1"/>
    <w:rsid w:val="00C73CBA"/>
    <w:rsid w:val="00D21DF6"/>
    <w:rsid w:val="00D23635"/>
    <w:rsid w:val="00D85881"/>
    <w:rsid w:val="00D91806"/>
    <w:rsid w:val="00DA219A"/>
    <w:rsid w:val="00E0537E"/>
    <w:rsid w:val="00EC3363"/>
    <w:rsid w:val="00ED2776"/>
    <w:rsid w:val="00EF2137"/>
    <w:rsid w:val="00F6465E"/>
    <w:rsid w:val="00F65DDE"/>
    <w:rsid w:val="00FC7724"/>
    <w:rsid w:val="00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5BF"/>
  </w:style>
  <w:style w:type="paragraph" w:styleId="Zpat">
    <w:name w:val="footer"/>
    <w:basedOn w:val="Normln"/>
    <w:link w:val="Zpat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5BF"/>
  </w:style>
  <w:style w:type="paragraph" w:styleId="Zpat">
    <w:name w:val="footer"/>
    <w:basedOn w:val="Normln"/>
    <w:link w:val="Zpat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FBB4E-1819-4070-A9DD-4708B04D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Kráľ Tomáš, Ing., Ph.D.</dc:creator>
  <cp:lastModifiedBy>Komínek Karel, Ing.</cp:lastModifiedBy>
  <cp:revision>43</cp:revision>
  <dcterms:created xsi:type="dcterms:W3CDTF">2019-09-11T09:24:00Z</dcterms:created>
  <dcterms:modified xsi:type="dcterms:W3CDTF">2019-09-17T06:28:00Z</dcterms:modified>
</cp:coreProperties>
</file>